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49" w:rsidRDefault="00670849" w:rsidP="00DC3F0D">
      <w:pPr>
        <w:shd w:val="clear" w:color="auto" w:fill="FFFFFF"/>
        <w:jc w:val="center"/>
        <w:rPr>
          <w:rFonts w:ascii="Calibri" w:hAnsi="Calibri" w:cs="Arial"/>
          <w:color w:val="000000"/>
          <w:sz w:val="28"/>
          <w:szCs w:val="28"/>
        </w:rPr>
      </w:pPr>
    </w:p>
    <w:p w:rsidR="00670849" w:rsidRDefault="00670849" w:rsidP="00DC3F0D">
      <w:pPr>
        <w:shd w:val="clear" w:color="auto" w:fill="FFFFFF"/>
        <w:jc w:val="center"/>
        <w:rPr>
          <w:rFonts w:ascii="Calibri" w:hAnsi="Calibri" w:cs="Arial"/>
          <w:color w:val="000000"/>
          <w:sz w:val="28"/>
          <w:szCs w:val="28"/>
        </w:rPr>
      </w:pPr>
      <w:r>
        <w:rPr>
          <w:rFonts w:ascii="Calibri" w:hAnsi="Calibri" w:cs="Arial"/>
          <w:color w:val="000000"/>
          <w:sz w:val="28"/>
          <w:szCs w:val="28"/>
        </w:rPr>
        <w:t xml:space="preserve">Instrukcja </w:t>
      </w:r>
      <w:r w:rsidR="00842A51">
        <w:rPr>
          <w:rFonts w:ascii="Calibri" w:hAnsi="Calibri" w:cs="Arial"/>
          <w:color w:val="000000"/>
          <w:sz w:val="28"/>
          <w:szCs w:val="28"/>
        </w:rPr>
        <w:t>dotycząca wyboru zabezpieczenia</w:t>
      </w:r>
    </w:p>
    <w:p w:rsidR="00DC3F0D" w:rsidRDefault="00670849" w:rsidP="00DC3F0D">
      <w:pPr>
        <w:shd w:val="clear" w:color="auto" w:fill="FFFFFF"/>
        <w:jc w:val="center"/>
        <w:rPr>
          <w:rFonts w:ascii="Calibri" w:hAnsi="Calibri" w:cs="Arial"/>
          <w:color w:val="000000"/>
          <w:sz w:val="28"/>
          <w:szCs w:val="28"/>
        </w:rPr>
      </w:pPr>
      <w:r>
        <w:rPr>
          <w:rFonts w:ascii="Calibri" w:hAnsi="Calibri" w:cs="Arial"/>
          <w:color w:val="000000"/>
          <w:sz w:val="28"/>
          <w:szCs w:val="28"/>
        </w:rPr>
        <w:t>i przygotowa</w:t>
      </w:r>
      <w:r w:rsidR="00842A51">
        <w:rPr>
          <w:rFonts w:ascii="Calibri" w:hAnsi="Calibri" w:cs="Arial"/>
          <w:color w:val="000000"/>
          <w:sz w:val="28"/>
          <w:szCs w:val="28"/>
        </w:rPr>
        <w:t>nia dokumentów</w:t>
      </w:r>
      <w:r>
        <w:rPr>
          <w:rFonts w:ascii="Calibri" w:hAnsi="Calibri" w:cs="Arial"/>
          <w:color w:val="000000"/>
          <w:sz w:val="28"/>
          <w:szCs w:val="28"/>
        </w:rPr>
        <w:t xml:space="preserve"> z tym związan</w:t>
      </w:r>
      <w:r w:rsidR="00842A51">
        <w:rPr>
          <w:rFonts w:ascii="Calibri" w:hAnsi="Calibri" w:cs="Arial"/>
          <w:color w:val="000000"/>
          <w:sz w:val="28"/>
          <w:szCs w:val="28"/>
        </w:rPr>
        <w:t>ych</w:t>
      </w:r>
      <w:r>
        <w:rPr>
          <w:rFonts w:ascii="Calibri" w:hAnsi="Calibri" w:cs="Arial"/>
          <w:color w:val="000000"/>
          <w:sz w:val="28"/>
          <w:szCs w:val="28"/>
        </w:rPr>
        <w:t>.</w:t>
      </w:r>
    </w:p>
    <w:p w:rsidR="00670849" w:rsidRPr="00DC3F0D" w:rsidRDefault="00670849" w:rsidP="00DC3F0D">
      <w:pPr>
        <w:shd w:val="clear" w:color="auto" w:fill="FFFFFF"/>
        <w:jc w:val="center"/>
        <w:rPr>
          <w:rFonts w:ascii="Calibri" w:hAnsi="Calibri" w:cs="Arial"/>
          <w:color w:val="000000"/>
          <w:sz w:val="28"/>
          <w:szCs w:val="28"/>
        </w:rPr>
      </w:pPr>
    </w:p>
    <w:p w:rsidR="00670849" w:rsidRDefault="00DC3F0D" w:rsidP="00DC3F0D">
      <w:pPr>
        <w:shd w:val="clear" w:color="auto" w:fill="FFFFFF"/>
        <w:tabs>
          <w:tab w:val="left" w:pos="5700"/>
        </w:tabs>
        <w:jc w:val="both"/>
        <w:rPr>
          <w:rFonts w:ascii="Calibri" w:hAnsi="Calibri" w:cs="Arial"/>
          <w:b/>
          <w:bCs/>
          <w:color w:val="000000"/>
        </w:rPr>
      </w:pPr>
      <w:r w:rsidRPr="00DC3F0D">
        <w:rPr>
          <w:rFonts w:ascii="Calibri" w:hAnsi="Calibri" w:cs="Arial"/>
          <w:b/>
          <w:bCs/>
          <w:color w:val="000000"/>
        </w:rPr>
        <w:t>I - wybór formy zabezpieczenia dotacji inwestycyjnej</w:t>
      </w:r>
    </w:p>
    <w:p w:rsidR="00670849" w:rsidRDefault="00670849" w:rsidP="00DC3F0D">
      <w:pPr>
        <w:shd w:val="clear" w:color="auto" w:fill="FFFFFF"/>
        <w:tabs>
          <w:tab w:val="left" w:pos="5700"/>
        </w:tabs>
        <w:jc w:val="both"/>
        <w:rPr>
          <w:rFonts w:ascii="Calibri" w:hAnsi="Calibri" w:cs="Arial"/>
          <w:b/>
          <w:bCs/>
          <w:color w:val="000000"/>
        </w:rPr>
      </w:pPr>
    </w:p>
    <w:p w:rsidR="00DC3F0D" w:rsidRPr="00DC3F0D" w:rsidRDefault="00DC3F0D" w:rsidP="00DC3F0D">
      <w:pPr>
        <w:shd w:val="clear" w:color="auto" w:fill="FFFFFF"/>
        <w:jc w:val="both"/>
        <w:rPr>
          <w:rFonts w:ascii="Calibri" w:hAnsi="Calibri" w:cs="Arial"/>
          <w:color w:val="000000"/>
        </w:rPr>
      </w:pPr>
      <w:r w:rsidRPr="00DC3F0D">
        <w:rPr>
          <w:rFonts w:ascii="Calibri" w:hAnsi="Calibri" w:cs="Arial"/>
          <w:color w:val="000000"/>
        </w:rPr>
        <w:t xml:space="preserve">Zgodnie z regulaminem projektu § 12 ust. 17 k). Uczestnikom projektu którym została przyznana dotacja inwestycyjna </w:t>
      </w:r>
      <w:r w:rsidRPr="00842A51">
        <w:rPr>
          <w:rFonts w:ascii="Calibri" w:hAnsi="Calibri" w:cs="Arial"/>
          <w:b/>
          <w:color w:val="000000"/>
        </w:rPr>
        <w:t xml:space="preserve">zobowiązani są wybrać </w:t>
      </w:r>
      <w:r w:rsidR="00842A51" w:rsidRPr="00842A51">
        <w:rPr>
          <w:rFonts w:ascii="Calibri" w:hAnsi="Calibri" w:cs="Arial"/>
          <w:b/>
          <w:color w:val="000000"/>
        </w:rPr>
        <w:t>2</w:t>
      </w:r>
      <w:r w:rsidRPr="00842A51">
        <w:rPr>
          <w:rFonts w:ascii="Calibri" w:hAnsi="Calibri" w:cs="Arial"/>
          <w:b/>
          <w:color w:val="000000"/>
        </w:rPr>
        <w:t xml:space="preserve"> formy zabezpieczeń</w:t>
      </w:r>
      <w:r w:rsidRPr="00DC3F0D">
        <w:rPr>
          <w:rFonts w:ascii="Calibri" w:hAnsi="Calibri" w:cs="Arial"/>
          <w:color w:val="000000"/>
        </w:rPr>
        <w:t xml:space="preserve"> </w:t>
      </w:r>
      <w:proofErr w:type="spellStart"/>
      <w:r w:rsidRPr="00DC3F0D">
        <w:rPr>
          <w:rFonts w:ascii="Calibri" w:hAnsi="Calibri" w:cs="Arial"/>
          <w:color w:val="000000"/>
        </w:rPr>
        <w:t>tj</w:t>
      </w:r>
      <w:proofErr w:type="spellEnd"/>
      <w:r w:rsidRPr="00DC3F0D">
        <w:rPr>
          <w:rFonts w:ascii="Calibri" w:hAnsi="Calibri" w:cs="Arial"/>
          <w:color w:val="000000"/>
        </w:rPr>
        <w:t>:</w:t>
      </w:r>
    </w:p>
    <w:p w:rsidR="001C5FEE" w:rsidRDefault="00DC3F0D" w:rsidP="001C5FEE">
      <w:pPr>
        <w:numPr>
          <w:ilvl w:val="1"/>
          <w:numId w:val="1"/>
        </w:numPr>
        <w:spacing w:after="200" w:line="276" w:lineRule="auto"/>
        <w:ind w:left="709" w:hanging="283"/>
        <w:jc w:val="both"/>
        <w:rPr>
          <w:rFonts w:ascii="Calibri" w:eastAsia="Calibri" w:hAnsi="Calibri"/>
          <w:lang w:eastAsia="en-US"/>
        </w:rPr>
      </w:pPr>
      <w:r w:rsidRPr="001C5FEE">
        <w:rPr>
          <w:rFonts w:ascii="Calibri" w:eastAsia="Calibri" w:hAnsi="Calibri"/>
          <w:lang w:eastAsia="en-US"/>
        </w:rPr>
        <w:t>weksel in blanco wraz z deklaracją wekslową (obligatoryjnie);</w:t>
      </w:r>
    </w:p>
    <w:p w:rsidR="00DC3F0D" w:rsidRPr="001C5FEE" w:rsidRDefault="00DC3F0D" w:rsidP="001C5FEE">
      <w:pPr>
        <w:numPr>
          <w:ilvl w:val="1"/>
          <w:numId w:val="1"/>
        </w:numPr>
        <w:spacing w:after="200" w:line="276" w:lineRule="auto"/>
        <w:ind w:left="709" w:hanging="283"/>
        <w:jc w:val="both"/>
        <w:rPr>
          <w:rFonts w:ascii="Calibri" w:eastAsia="Calibri" w:hAnsi="Calibri"/>
          <w:lang w:eastAsia="en-US"/>
        </w:rPr>
      </w:pPr>
      <w:r w:rsidRPr="001C5FEE">
        <w:rPr>
          <w:rFonts w:ascii="Calibri" w:eastAsia="Calibri" w:hAnsi="Calibri"/>
          <w:lang w:eastAsia="en-US"/>
        </w:rPr>
        <w:t>poręczenie osób fizycznych: co najmniej 1 osoba fizyczna zatrudniona na czas nieokreślony lub określony tj. nie krótszy niż 18 miesięcy</w:t>
      </w:r>
      <w:r w:rsidR="00670849" w:rsidRPr="001C5FEE">
        <w:rPr>
          <w:rFonts w:ascii="Calibri" w:eastAsia="Calibri" w:hAnsi="Calibri"/>
          <w:lang w:eastAsia="en-US"/>
        </w:rPr>
        <w:t xml:space="preserve"> </w:t>
      </w:r>
      <w:r w:rsidRPr="001C5FEE">
        <w:rPr>
          <w:rFonts w:ascii="Calibri" w:eastAsia="Calibri" w:hAnsi="Calibri"/>
          <w:lang w:eastAsia="en-US"/>
        </w:rPr>
        <w:t>od dnia podpisania poręczenia oraz inne osoby, które nie ukończyły 65-go roku życia (np. prowadzące działalność gospodarczą, rolniczą, emeryci bądź renciści) uzyskujące dochód brutto nie niższy niż 3.000,00 zł miesięcznie. Poręczycielem może być małżonek jedynie w przypadku posiadania intercyzy. Poręczycielem nie może być: pracownik z wynagrodzeniem obciążonym z tytułu wyroku sądowego lub innego, pracownik w okresie wypowiedzenia, osoba będąca poręczycielem bądź mająca zobowiązania wobec innych instytucji, współmałżonek osoby ubiegającej się o przyznanie środków bądź poręczyciela (nie dotyczy małżonków posiadających intercyzę). Beneficjent ma prawo żądać dokumentów potwierdzających status materialny poręczyciela. Beneficjent może dopuścić możliwość przedstawienia więcej niż jednego poręczyciela jeśli jego dochód jest niższy niż 3000 zł brutto. Liczba poręczycieli uzależniona jest od ich dochodów. Decyzja ostateczna należy do Beneficjenta. jak również do Beneficjenta należy ostateczna decyzja o jego zaakceptowaniu.</w:t>
      </w:r>
    </w:p>
    <w:p w:rsidR="00670849" w:rsidRPr="00670849" w:rsidRDefault="00670849" w:rsidP="00670849">
      <w:pPr>
        <w:numPr>
          <w:ilvl w:val="1"/>
          <w:numId w:val="1"/>
        </w:numPr>
        <w:spacing w:after="200" w:line="276" w:lineRule="auto"/>
        <w:ind w:left="709" w:hanging="283"/>
        <w:jc w:val="both"/>
        <w:rPr>
          <w:rFonts w:ascii="Calibri" w:eastAsia="Calibri" w:hAnsi="Calibri"/>
          <w:color w:val="FFFFFF" w:themeColor="background1"/>
          <w:lang w:eastAsia="en-US"/>
        </w:rPr>
      </w:pPr>
    </w:p>
    <w:p w:rsidR="00DC3F0D" w:rsidRPr="00DC3F0D" w:rsidRDefault="00DC3F0D" w:rsidP="0034472D">
      <w:pPr>
        <w:numPr>
          <w:ilvl w:val="1"/>
          <w:numId w:val="1"/>
        </w:numPr>
        <w:spacing w:after="200" w:line="276" w:lineRule="auto"/>
        <w:ind w:left="709" w:hanging="283"/>
        <w:jc w:val="both"/>
        <w:rPr>
          <w:rFonts w:ascii="Calibri" w:eastAsia="Calibri" w:hAnsi="Calibri"/>
          <w:lang w:eastAsia="en-US"/>
        </w:rPr>
      </w:pPr>
      <w:r w:rsidRPr="00DC3F0D">
        <w:rPr>
          <w:rFonts w:ascii="Calibri" w:eastAsia="Calibri" w:hAnsi="Calibri"/>
          <w:lang w:eastAsia="en-US"/>
        </w:rPr>
        <w:t>gwarancja bankowa,</w:t>
      </w:r>
    </w:p>
    <w:p w:rsidR="00DC3F0D" w:rsidRPr="00DC3F0D" w:rsidRDefault="00DC3F0D" w:rsidP="0034472D">
      <w:pPr>
        <w:numPr>
          <w:ilvl w:val="1"/>
          <w:numId w:val="1"/>
        </w:numPr>
        <w:spacing w:after="200" w:line="276" w:lineRule="auto"/>
        <w:ind w:left="709" w:hanging="283"/>
        <w:jc w:val="both"/>
        <w:rPr>
          <w:rFonts w:ascii="Calibri" w:eastAsia="Calibri" w:hAnsi="Calibri"/>
          <w:lang w:eastAsia="en-US"/>
        </w:rPr>
      </w:pPr>
      <w:r w:rsidRPr="00DC3F0D">
        <w:rPr>
          <w:rFonts w:ascii="Calibri" w:eastAsia="Calibri" w:hAnsi="Calibri"/>
          <w:lang w:eastAsia="en-US"/>
        </w:rPr>
        <w:t>zastaw na prawach lub rzeczach,</w:t>
      </w:r>
    </w:p>
    <w:p w:rsidR="00DC3F0D" w:rsidRPr="00DC3F0D" w:rsidRDefault="00DC3F0D" w:rsidP="0034472D">
      <w:pPr>
        <w:numPr>
          <w:ilvl w:val="1"/>
          <w:numId w:val="1"/>
        </w:numPr>
        <w:spacing w:after="200" w:line="276" w:lineRule="auto"/>
        <w:ind w:left="709" w:hanging="283"/>
        <w:jc w:val="both"/>
        <w:rPr>
          <w:rFonts w:ascii="Calibri" w:eastAsia="Calibri" w:hAnsi="Calibri"/>
          <w:lang w:eastAsia="en-US"/>
        </w:rPr>
      </w:pPr>
      <w:r w:rsidRPr="00DC3F0D">
        <w:rPr>
          <w:rFonts w:ascii="Calibri" w:eastAsia="Calibri" w:hAnsi="Calibri"/>
          <w:lang w:eastAsia="en-US"/>
        </w:rPr>
        <w:t>blokada rachunku bankowego,</w:t>
      </w:r>
    </w:p>
    <w:p w:rsidR="00DC3F0D" w:rsidRPr="00DC3F0D" w:rsidRDefault="00DC3F0D" w:rsidP="0034472D">
      <w:pPr>
        <w:numPr>
          <w:ilvl w:val="1"/>
          <w:numId w:val="1"/>
        </w:numPr>
        <w:spacing w:after="200" w:line="276" w:lineRule="auto"/>
        <w:ind w:left="709" w:hanging="283"/>
        <w:jc w:val="both"/>
        <w:rPr>
          <w:rFonts w:ascii="Calibri" w:eastAsia="Calibri" w:hAnsi="Calibri"/>
          <w:lang w:eastAsia="en-US"/>
        </w:rPr>
      </w:pPr>
      <w:r w:rsidRPr="00DC3F0D">
        <w:rPr>
          <w:rFonts w:ascii="Calibri" w:eastAsia="Calibri" w:hAnsi="Calibri"/>
          <w:lang w:eastAsia="en-US"/>
        </w:rPr>
        <w:t>akt notarialny o poddaniu się egzekucji przez dłużnika,</w:t>
      </w:r>
    </w:p>
    <w:p w:rsidR="00DC3F0D" w:rsidRPr="00DC3F0D" w:rsidRDefault="00DC3F0D" w:rsidP="0034472D">
      <w:pPr>
        <w:numPr>
          <w:ilvl w:val="1"/>
          <w:numId w:val="1"/>
        </w:numPr>
        <w:spacing w:after="200" w:line="276" w:lineRule="auto"/>
        <w:ind w:left="709" w:hanging="283"/>
        <w:jc w:val="both"/>
        <w:rPr>
          <w:rFonts w:ascii="Calibri" w:eastAsia="Calibri" w:hAnsi="Calibri"/>
          <w:lang w:eastAsia="en-US"/>
        </w:rPr>
      </w:pPr>
      <w:r w:rsidRPr="00DC3F0D">
        <w:rPr>
          <w:rFonts w:ascii="Calibri" w:eastAsia="Calibri" w:hAnsi="Calibri"/>
          <w:lang w:eastAsia="en-US"/>
        </w:rPr>
        <w:t>ustanowienie hipoteki,</w:t>
      </w:r>
    </w:p>
    <w:p w:rsidR="00DC3F0D" w:rsidRPr="00DC3F0D" w:rsidRDefault="00DC3F0D" w:rsidP="0034472D">
      <w:pPr>
        <w:numPr>
          <w:ilvl w:val="1"/>
          <w:numId w:val="1"/>
        </w:numPr>
        <w:spacing w:after="200" w:line="276" w:lineRule="auto"/>
        <w:ind w:left="709" w:hanging="283"/>
        <w:jc w:val="both"/>
        <w:rPr>
          <w:rFonts w:ascii="Calibri" w:eastAsia="Calibri" w:hAnsi="Calibri"/>
          <w:lang w:eastAsia="en-US"/>
        </w:rPr>
      </w:pPr>
      <w:r w:rsidRPr="00DC3F0D">
        <w:rPr>
          <w:rFonts w:ascii="Calibri" w:eastAsia="Calibri" w:hAnsi="Calibri"/>
          <w:lang w:eastAsia="en-US"/>
        </w:rPr>
        <w:t>poręczenie Funduszu Poręczeniowego.</w:t>
      </w:r>
    </w:p>
    <w:p w:rsidR="00DC3F0D" w:rsidRPr="00DC3F0D" w:rsidRDefault="00DC3F0D" w:rsidP="00DC3F0D">
      <w:pPr>
        <w:jc w:val="both"/>
        <w:rPr>
          <w:rFonts w:ascii="Calibri" w:eastAsia="Calibri" w:hAnsi="Calibri"/>
          <w:lang w:eastAsia="en-US"/>
        </w:rPr>
      </w:pPr>
      <w:r w:rsidRPr="00DC3F0D">
        <w:rPr>
          <w:rFonts w:ascii="Calibri" w:hAnsi="Calibri" w:cs="Arial"/>
          <w:color w:val="000000"/>
        </w:rPr>
        <w:t xml:space="preserve">Centrum Doradztwa Europejskiego i Finansowego Lendo Łosko spółka jawna  jako </w:t>
      </w:r>
      <w:r w:rsidRPr="00DC3F0D">
        <w:rPr>
          <w:rFonts w:ascii="Calibri" w:eastAsia="Calibri" w:hAnsi="Calibri"/>
          <w:lang w:eastAsia="en-US"/>
        </w:rPr>
        <w:t xml:space="preserve">Beneficjent ma prawo niezaakceptowania wybranych przez Uczestnika Projektu form zabezpieczeń i przedstawienia innych form, które zostaną uznane, jako ostateczne. Ostateczną decyzję o rodzaju zabezpieczenia podejmuje Beneficjent na podstawie oceny </w:t>
      </w:r>
      <w:r w:rsidRPr="00DC3F0D">
        <w:rPr>
          <w:rFonts w:ascii="Calibri" w:eastAsia="Calibri" w:hAnsi="Calibri"/>
          <w:lang w:eastAsia="en-US"/>
        </w:rPr>
        <w:lastRenderedPageBreak/>
        <w:t>ryzyka. Nie przyjęcie propozycji Beneficjenta oznacza brak zgody na podpisanie umowy na udzielenie wsparcia finansowego.</w:t>
      </w:r>
    </w:p>
    <w:p w:rsidR="00670849" w:rsidRDefault="00670849" w:rsidP="00DC3F0D">
      <w:pPr>
        <w:jc w:val="both"/>
        <w:rPr>
          <w:rFonts w:ascii="Calibri" w:eastAsia="Calibri" w:hAnsi="Calibri"/>
          <w:highlight w:val="yellow"/>
          <w:lang w:eastAsia="en-US"/>
        </w:rPr>
      </w:pPr>
    </w:p>
    <w:p w:rsidR="00DC3F0D" w:rsidRPr="00DC3F0D" w:rsidRDefault="00DC3F0D" w:rsidP="00DC3F0D">
      <w:pPr>
        <w:jc w:val="both"/>
        <w:rPr>
          <w:rFonts w:ascii="Calibri" w:eastAsia="Calibri" w:hAnsi="Calibri"/>
          <w:lang w:eastAsia="en-US"/>
        </w:rPr>
      </w:pPr>
    </w:p>
    <w:p w:rsidR="00842A51" w:rsidRPr="00842A51" w:rsidRDefault="00842A51" w:rsidP="00842A51">
      <w:pPr>
        <w:shd w:val="clear" w:color="auto" w:fill="FFFFFF"/>
        <w:jc w:val="both"/>
        <w:rPr>
          <w:rFonts w:ascii="Calibri" w:hAnsi="Calibri" w:cs="Arial"/>
          <w:color w:val="000000"/>
          <w:highlight w:val="yellow"/>
        </w:rPr>
      </w:pPr>
      <w:r w:rsidRPr="00842A51">
        <w:rPr>
          <w:rFonts w:ascii="Calibri" w:hAnsi="Calibri" w:cs="Arial"/>
          <w:bCs/>
          <w:color w:val="000000"/>
          <w:highlight w:val="lightGray"/>
        </w:rPr>
        <w:t xml:space="preserve">Należy w pierwszej kolejności wypełnić </w:t>
      </w:r>
      <w:r w:rsidR="00DC3F0D" w:rsidRPr="00842A51">
        <w:rPr>
          <w:rFonts w:ascii="Calibri" w:hAnsi="Calibri" w:cs="Arial"/>
          <w:bCs/>
          <w:color w:val="000000"/>
          <w:highlight w:val="lightGray"/>
        </w:rPr>
        <w:t xml:space="preserve">Oświadczenie (załącznik nr 1) o preferowanej przez </w:t>
      </w:r>
      <w:r w:rsidR="00670849" w:rsidRPr="00842A51">
        <w:rPr>
          <w:rFonts w:ascii="Calibri" w:hAnsi="Calibri" w:cs="Arial"/>
          <w:bCs/>
          <w:color w:val="000000"/>
          <w:highlight w:val="lightGray"/>
        </w:rPr>
        <w:t>Uczestnika Projektu</w:t>
      </w:r>
      <w:r w:rsidR="00DC3F0D" w:rsidRPr="00842A51">
        <w:rPr>
          <w:rFonts w:ascii="Calibri" w:hAnsi="Calibri" w:cs="Arial"/>
          <w:bCs/>
          <w:color w:val="000000"/>
          <w:highlight w:val="lightGray"/>
        </w:rPr>
        <w:t xml:space="preserve"> formie zabezpieczenia wraz z dodatkowymi załącznikami </w:t>
      </w:r>
      <w:r w:rsidRPr="00842A51">
        <w:rPr>
          <w:rFonts w:ascii="Calibri" w:hAnsi="Calibri" w:cs="Arial"/>
          <w:bCs/>
          <w:color w:val="000000"/>
          <w:highlight w:val="lightGray"/>
        </w:rPr>
        <w:t>a następnie</w:t>
      </w:r>
      <w:r w:rsidR="00DC3F0D" w:rsidRPr="00842A51">
        <w:rPr>
          <w:rFonts w:ascii="Calibri" w:hAnsi="Calibri" w:cs="Arial"/>
          <w:bCs/>
          <w:color w:val="000000"/>
          <w:highlight w:val="lightGray"/>
        </w:rPr>
        <w:t xml:space="preserve"> przekazać </w:t>
      </w:r>
      <w:r w:rsidRPr="00842A51">
        <w:rPr>
          <w:rFonts w:ascii="Calibri" w:hAnsi="Calibri" w:cs="Arial"/>
          <w:bCs/>
          <w:color w:val="000000"/>
          <w:highlight w:val="lightGray"/>
        </w:rPr>
        <w:t xml:space="preserve">w formie mailowej </w:t>
      </w:r>
      <w:r w:rsidR="00DC3F0D" w:rsidRPr="00842A51">
        <w:rPr>
          <w:rFonts w:ascii="Calibri" w:hAnsi="Calibri" w:cs="Arial"/>
          <w:bCs/>
          <w:color w:val="000000"/>
          <w:highlight w:val="lightGray"/>
        </w:rPr>
        <w:t>do biura CDEF</w:t>
      </w:r>
      <w:r w:rsidRPr="00842A51">
        <w:rPr>
          <w:rFonts w:ascii="Calibri" w:hAnsi="Calibri" w:cs="Arial"/>
          <w:bCs/>
          <w:color w:val="000000"/>
          <w:highlight w:val="lightGray"/>
        </w:rPr>
        <w:t xml:space="preserve"> </w:t>
      </w:r>
      <w:r w:rsidRPr="00842A51">
        <w:rPr>
          <w:rFonts w:ascii="Calibri" w:hAnsi="Calibri" w:cs="Arial"/>
          <w:color w:val="000000"/>
        </w:rPr>
        <w:t xml:space="preserve">(skany lub zdjęcia) na adres mailowy </w:t>
      </w:r>
      <w:hyperlink r:id="rId8" w:history="1">
        <w:r w:rsidRPr="00842A51">
          <w:rPr>
            <w:rFonts w:ascii="Calibri" w:hAnsi="Calibri" w:cs="Arial"/>
            <w:color w:val="0033CC"/>
          </w:rPr>
          <w:t>dns@cdef.pl</w:t>
        </w:r>
      </w:hyperlink>
      <w:r w:rsidRPr="00842A51">
        <w:rPr>
          <w:rFonts w:ascii="Calibri" w:hAnsi="Calibri" w:cs="Arial"/>
          <w:color w:val="000000"/>
        </w:rPr>
        <w:t xml:space="preserve"> </w:t>
      </w:r>
      <w:r w:rsidRPr="00446165">
        <w:rPr>
          <w:rFonts w:ascii="Calibri" w:hAnsi="Calibri" w:cs="Arial"/>
          <w:color w:val="FF0000"/>
          <w:highlight w:val="yellow"/>
        </w:rPr>
        <w:t xml:space="preserve">do dnia </w:t>
      </w:r>
      <w:r w:rsidR="00812A35">
        <w:rPr>
          <w:rFonts w:ascii="Calibri" w:hAnsi="Calibri" w:cs="Arial"/>
          <w:color w:val="FF0000"/>
          <w:highlight w:val="yellow"/>
        </w:rPr>
        <w:t>27.02</w:t>
      </w:r>
      <w:r w:rsidR="00D6433E" w:rsidRPr="00446165">
        <w:rPr>
          <w:rFonts w:ascii="Calibri" w:hAnsi="Calibri" w:cs="Arial"/>
          <w:color w:val="FF0000"/>
          <w:highlight w:val="yellow"/>
        </w:rPr>
        <w:t>.2018</w:t>
      </w:r>
      <w:r w:rsidRPr="00446165">
        <w:rPr>
          <w:rFonts w:ascii="Calibri" w:hAnsi="Calibri" w:cs="Arial"/>
          <w:color w:val="FF0000"/>
          <w:highlight w:val="yellow"/>
        </w:rPr>
        <w:t>r.</w:t>
      </w:r>
    </w:p>
    <w:p w:rsidR="00842A51" w:rsidRPr="00842A51" w:rsidRDefault="00842A51" w:rsidP="00842A51">
      <w:pPr>
        <w:shd w:val="clear" w:color="auto" w:fill="FFFFFF"/>
        <w:jc w:val="both"/>
        <w:rPr>
          <w:rFonts w:ascii="Calibri" w:hAnsi="Calibri" w:cs="Arial"/>
          <w:bCs/>
          <w:color w:val="000000"/>
          <w:highlight w:val="lightGray"/>
        </w:rPr>
      </w:pPr>
    </w:p>
    <w:p w:rsidR="00842A51" w:rsidRPr="00842A51" w:rsidRDefault="00842A51" w:rsidP="00842A51">
      <w:pPr>
        <w:shd w:val="clear" w:color="auto" w:fill="FFFFFF"/>
        <w:jc w:val="both"/>
        <w:rPr>
          <w:rFonts w:ascii="Calibri" w:hAnsi="Calibri" w:cs="Arial"/>
          <w:color w:val="000000"/>
        </w:rPr>
      </w:pPr>
      <w:r w:rsidRPr="00842A51">
        <w:rPr>
          <w:rFonts w:ascii="Calibri" w:hAnsi="Calibri" w:cs="Arial"/>
          <w:bCs/>
          <w:color w:val="000000"/>
          <w:highlight w:val="lightGray"/>
        </w:rPr>
        <w:t xml:space="preserve">W/w dokumenty zostaną zweryfikowane pod względem poprawności </w:t>
      </w:r>
      <w:r w:rsidR="00DC3F0D" w:rsidRPr="00842A51">
        <w:rPr>
          <w:rFonts w:ascii="Calibri" w:hAnsi="Calibri" w:cs="Arial"/>
          <w:bCs/>
          <w:color w:val="000000"/>
          <w:highlight w:val="lightGray"/>
        </w:rPr>
        <w:t>przed podpisaniem umowy</w:t>
      </w:r>
      <w:r w:rsidRPr="00842A51">
        <w:rPr>
          <w:rFonts w:ascii="Calibri" w:hAnsi="Calibri" w:cs="Arial"/>
          <w:bCs/>
          <w:color w:val="000000"/>
          <w:highlight w:val="lightGray"/>
        </w:rPr>
        <w:t xml:space="preserve">. Po uzyskaniu </w:t>
      </w:r>
      <w:r w:rsidR="00DC3F0D" w:rsidRPr="00842A51">
        <w:rPr>
          <w:rFonts w:ascii="Calibri" w:hAnsi="Calibri" w:cs="Arial"/>
          <w:bCs/>
          <w:color w:val="000000"/>
          <w:highlight w:val="lightGray"/>
        </w:rPr>
        <w:t>akceptacji wybranych form zabezpieczenia</w:t>
      </w:r>
      <w:r w:rsidRPr="00842A51">
        <w:rPr>
          <w:rFonts w:ascii="Calibri" w:hAnsi="Calibri" w:cs="Arial"/>
          <w:bCs/>
          <w:color w:val="000000"/>
        </w:rPr>
        <w:t xml:space="preserve"> i przedstawieniu dokumentów rejestracyjnych możliwe będzie podpisanie umowy</w:t>
      </w:r>
      <w:r w:rsidR="00E25C28" w:rsidRPr="00842A51">
        <w:rPr>
          <w:rFonts w:ascii="Calibri" w:hAnsi="Calibri" w:cs="Arial"/>
          <w:bCs/>
          <w:color w:val="000000"/>
        </w:rPr>
        <w:t xml:space="preserve">. </w:t>
      </w:r>
    </w:p>
    <w:p w:rsidR="00842A51" w:rsidRPr="00842A51" w:rsidRDefault="00842A51" w:rsidP="00842A51"/>
    <w:p w:rsidR="00670849" w:rsidRPr="00DC3F0D" w:rsidRDefault="00670849" w:rsidP="00DC3F0D">
      <w:pPr>
        <w:shd w:val="clear" w:color="auto" w:fill="FFFFFF"/>
        <w:jc w:val="both"/>
        <w:rPr>
          <w:rFonts w:ascii="Calibri" w:hAnsi="Calibri" w:cs="Arial"/>
          <w:color w:val="000000"/>
        </w:rPr>
      </w:pPr>
      <w:r>
        <w:rPr>
          <w:rFonts w:ascii="Calibri" w:hAnsi="Calibri" w:cs="Arial"/>
          <w:color w:val="000000"/>
        </w:rPr>
        <w:t>Zabezpieczenie wnoszone będzie do ok. 150% wartości przyznanej dotacji (zabezpieczenie dotacji, kosztów ewentualnej windykacji). W przypadku gdy Uczestnik projektu otrzyma dofinansowanie w kwocie 23.398 zł to zabezpieczenie opiewać będzie na kwotę ok. 35.100 zł</w:t>
      </w:r>
    </w:p>
    <w:p w:rsidR="00842A51" w:rsidRDefault="00842A51" w:rsidP="00670849">
      <w:pPr>
        <w:shd w:val="clear" w:color="auto" w:fill="FFFFFF"/>
        <w:rPr>
          <w:rFonts w:ascii="Calibri" w:hAnsi="Calibri" w:cs="Arial"/>
          <w:b/>
          <w:color w:val="000000"/>
        </w:rPr>
      </w:pPr>
    </w:p>
    <w:p w:rsidR="00DC3F0D" w:rsidRDefault="00DC3F0D" w:rsidP="00670849">
      <w:pPr>
        <w:shd w:val="clear" w:color="auto" w:fill="FFFFFF"/>
        <w:rPr>
          <w:rFonts w:ascii="Calibri" w:hAnsi="Calibri" w:cs="Arial"/>
          <w:b/>
          <w:color w:val="000000"/>
        </w:rPr>
      </w:pPr>
      <w:r w:rsidRPr="00DC3F0D">
        <w:rPr>
          <w:rFonts w:ascii="Calibri" w:hAnsi="Calibri" w:cs="Arial"/>
          <w:b/>
          <w:color w:val="000000"/>
        </w:rPr>
        <w:t>Ważne informacje pomocne przy wyborze form zabezpieczenia:</w:t>
      </w:r>
    </w:p>
    <w:p w:rsidR="00836EDD" w:rsidRPr="00DC3F0D" w:rsidRDefault="00836EDD" w:rsidP="00670849">
      <w:pPr>
        <w:shd w:val="clear" w:color="auto" w:fill="FFFFFF"/>
        <w:rPr>
          <w:rFonts w:ascii="Calibri" w:hAnsi="Calibri" w:cs="Arial"/>
          <w:b/>
          <w:color w:val="000000"/>
        </w:rPr>
      </w:pPr>
    </w:p>
    <w:p w:rsidR="00DC3F0D" w:rsidRDefault="00DC3F0D" w:rsidP="00DC3F0D">
      <w:pPr>
        <w:shd w:val="clear" w:color="auto" w:fill="FFFFFF"/>
        <w:jc w:val="both"/>
        <w:rPr>
          <w:rFonts w:ascii="Calibri" w:hAnsi="Calibri" w:cs="Arial"/>
          <w:color w:val="000000"/>
        </w:rPr>
      </w:pPr>
      <w:r w:rsidRPr="00DC3F0D">
        <w:rPr>
          <w:rFonts w:ascii="Calibri" w:hAnsi="Calibri" w:cs="Arial"/>
          <w:b/>
          <w:bCs/>
          <w:color w:val="000000"/>
        </w:rPr>
        <w:t>weksel in blanco</w:t>
      </w:r>
      <w:r w:rsidRPr="00DC3F0D">
        <w:rPr>
          <w:rFonts w:ascii="Calibri" w:hAnsi="Calibri" w:cs="Arial"/>
          <w:color w:val="000000"/>
        </w:rPr>
        <w:t xml:space="preserve"> – </w:t>
      </w:r>
      <w:r w:rsidR="00670849">
        <w:rPr>
          <w:rFonts w:ascii="Calibri" w:hAnsi="Calibri" w:cs="Arial"/>
          <w:color w:val="000000"/>
        </w:rPr>
        <w:t xml:space="preserve">każdy z uczestników wybiera obligatoryjnie tę formę zabezpieczenia - </w:t>
      </w:r>
      <w:r w:rsidRPr="00DC3F0D">
        <w:rPr>
          <w:rFonts w:ascii="Calibri" w:hAnsi="Calibri" w:cs="Arial"/>
          <w:color w:val="000000"/>
        </w:rPr>
        <w:t xml:space="preserve">wystarczy informacja w </w:t>
      </w:r>
      <w:r w:rsidRPr="00DC3F0D">
        <w:rPr>
          <w:rFonts w:ascii="Calibri" w:hAnsi="Calibri" w:cs="Arial"/>
          <w:b/>
          <w:color w:val="000000"/>
        </w:rPr>
        <w:t>załączniku nr 1</w:t>
      </w:r>
      <w:r w:rsidRPr="00DC3F0D">
        <w:rPr>
          <w:rFonts w:ascii="Calibri" w:hAnsi="Calibri" w:cs="Arial"/>
          <w:color w:val="000000"/>
        </w:rPr>
        <w:t xml:space="preserve"> o wyborze tej formy (dokument będzie dostępny w CDEF w trakcie podpisania umowy i wypełniany na miejscu)</w:t>
      </w:r>
      <w:r w:rsidR="00670849">
        <w:rPr>
          <w:rFonts w:ascii="Calibri" w:hAnsi="Calibri" w:cs="Arial"/>
          <w:color w:val="000000"/>
        </w:rPr>
        <w:t>.</w:t>
      </w:r>
      <w:r w:rsidRPr="00DC3F0D">
        <w:rPr>
          <w:rFonts w:ascii="Calibri" w:hAnsi="Calibri" w:cs="Arial"/>
          <w:color w:val="000000"/>
        </w:rPr>
        <w:t xml:space="preserve"> </w:t>
      </w:r>
    </w:p>
    <w:p w:rsidR="002E1B73" w:rsidRPr="002E1B73" w:rsidRDefault="002E1B73" w:rsidP="002E1B73">
      <w:pPr>
        <w:shd w:val="clear" w:color="auto" w:fill="FFFFFF"/>
        <w:jc w:val="center"/>
        <w:rPr>
          <w:rFonts w:ascii="Calibri" w:hAnsi="Calibri" w:cs="Arial"/>
          <w:b/>
          <w:color w:val="FF0000"/>
        </w:rPr>
      </w:pPr>
      <w:r w:rsidRPr="002E1B73">
        <w:rPr>
          <w:rFonts w:ascii="Calibri" w:hAnsi="Calibri" w:cs="Arial"/>
          <w:b/>
          <w:color w:val="FF0000"/>
        </w:rPr>
        <w:t>Ważna informacja!!!</w:t>
      </w:r>
    </w:p>
    <w:p w:rsidR="002E1B73" w:rsidRPr="002E1B73" w:rsidRDefault="002E1B73" w:rsidP="002E1B73">
      <w:pPr>
        <w:shd w:val="clear" w:color="auto" w:fill="FFFFFF"/>
        <w:jc w:val="center"/>
        <w:rPr>
          <w:rFonts w:ascii="Calibri" w:hAnsi="Calibri" w:cs="Arial"/>
          <w:b/>
          <w:color w:val="FF0000"/>
        </w:rPr>
      </w:pPr>
      <w:r w:rsidRPr="002E1B73">
        <w:rPr>
          <w:rFonts w:ascii="Calibri" w:hAnsi="Calibri" w:cs="Arial"/>
          <w:b/>
          <w:color w:val="FF0000"/>
        </w:rPr>
        <w:t xml:space="preserve">MAŁŻONEK UCZESTNIKA PROJEKTU BĘDZIE ZOBOWIĄZANY DO OSOBISTEGO WSTAWIENNICTWA NA PODPISANIE UMOWY I WYRAŻENIE ZGODY NA ZACIĄGNIĘCIE ZOBOWIĄZANIA. </w:t>
      </w:r>
    </w:p>
    <w:p w:rsidR="00DC3F0D" w:rsidRDefault="00DC3F0D" w:rsidP="00DC3F0D">
      <w:pPr>
        <w:jc w:val="both"/>
        <w:rPr>
          <w:rFonts w:ascii="Calibri" w:hAnsi="Calibri" w:cs="Arial"/>
          <w:color w:val="000000"/>
        </w:rPr>
      </w:pPr>
      <w:r w:rsidRPr="00DC3F0D">
        <w:rPr>
          <w:rFonts w:ascii="Calibri" w:hAnsi="Calibri" w:cs="Arial"/>
          <w:b/>
          <w:bCs/>
          <w:color w:val="000000"/>
        </w:rPr>
        <w:t>ustanowienie hipoteki</w:t>
      </w:r>
      <w:r w:rsidRPr="00DC3F0D">
        <w:rPr>
          <w:rFonts w:ascii="Calibri" w:hAnsi="Calibri" w:cs="Arial"/>
          <w:color w:val="000000"/>
        </w:rPr>
        <w:t xml:space="preserve"> – należy przedstawić dokumenty potwierdzające własność oraz informację, iż hipoteka nie jest obciążona innymi zabezpieczeniami. Wyciąg z księgi wieczystej należy dostarczyć niezwłocznie po dokonaniu wpisu o ustanowieniu hipoteki.</w:t>
      </w:r>
      <w:r w:rsidR="00670849">
        <w:rPr>
          <w:rFonts w:ascii="Calibri" w:hAnsi="Calibri" w:cs="Arial"/>
          <w:color w:val="000000"/>
        </w:rPr>
        <w:t xml:space="preserve"> Koszty związane z ustanowieniem hipoteki (sąd, </w:t>
      </w:r>
      <w:r w:rsidR="002E1B73">
        <w:rPr>
          <w:rFonts w:ascii="Calibri" w:hAnsi="Calibri" w:cs="Arial"/>
          <w:color w:val="000000"/>
        </w:rPr>
        <w:t xml:space="preserve">koszty notariusza ponosi Uczestnik Projektu). Do czasu dokonania wpisu do hipoteki Uczestnik Projektu nie otrzyma przelewu ze środkami. </w:t>
      </w:r>
    </w:p>
    <w:p w:rsidR="00836EDD" w:rsidRPr="00DC3F0D" w:rsidRDefault="00836EDD" w:rsidP="00DC3F0D">
      <w:pPr>
        <w:jc w:val="both"/>
        <w:rPr>
          <w:rFonts w:ascii="Calibri" w:hAnsi="Calibri" w:cs="Arial"/>
          <w:color w:val="000000"/>
        </w:rPr>
      </w:pPr>
    </w:p>
    <w:p w:rsidR="00DC3F0D" w:rsidRPr="00DC3F0D" w:rsidRDefault="00DC3F0D" w:rsidP="00DC3F0D">
      <w:pPr>
        <w:shd w:val="clear" w:color="auto" w:fill="FFFFFF"/>
        <w:jc w:val="both"/>
        <w:rPr>
          <w:rFonts w:ascii="Calibri" w:hAnsi="Calibri" w:cs="Arial"/>
          <w:color w:val="000000"/>
        </w:rPr>
      </w:pPr>
      <w:r w:rsidRPr="00DC3F0D">
        <w:rPr>
          <w:rFonts w:ascii="Calibri" w:hAnsi="Calibri" w:cs="Arial"/>
          <w:b/>
          <w:bCs/>
          <w:color w:val="000000"/>
        </w:rPr>
        <w:t xml:space="preserve">Poręczenie osoby fizycznej – </w:t>
      </w:r>
      <w:r w:rsidRPr="00DC3F0D">
        <w:rPr>
          <w:rFonts w:ascii="Calibri" w:hAnsi="Calibri" w:cs="Arial"/>
          <w:color w:val="000000"/>
        </w:rPr>
        <w:t>należy wpisać nazwisko osoby która będzie poręczycielem i dodatkowo dołączyć oświadczenie od poręczyciela i jego współmałżonka (</w:t>
      </w:r>
      <w:r w:rsidRPr="00DC3F0D">
        <w:rPr>
          <w:rFonts w:ascii="Calibri" w:hAnsi="Calibri" w:cs="Arial"/>
          <w:b/>
          <w:color w:val="000000"/>
        </w:rPr>
        <w:t>załącznik nr 3</w:t>
      </w:r>
      <w:r w:rsidRPr="00DC3F0D">
        <w:rPr>
          <w:rFonts w:ascii="Calibri" w:hAnsi="Calibri" w:cs="Arial"/>
          <w:color w:val="000000"/>
        </w:rPr>
        <w:t xml:space="preserve">), dodatkowo należy przedstawić zaświadczenie o średnich </w:t>
      </w:r>
      <w:r w:rsidR="002E1B73">
        <w:rPr>
          <w:rFonts w:ascii="Calibri" w:hAnsi="Calibri" w:cs="Arial"/>
          <w:color w:val="000000"/>
        </w:rPr>
        <w:t xml:space="preserve">zarobkach za ostatnie 3 miesiące </w:t>
      </w:r>
      <w:r w:rsidRPr="00DC3F0D">
        <w:rPr>
          <w:rFonts w:ascii="Calibri" w:hAnsi="Calibri" w:cs="Arial"/>
          <w:color w:val="000000"/>
        </w:rPr>
        <w:t>(</w:t>
      </w:r>
      <w:r w:rsidRPr="00DC3F0D">
        <w:rPr>
          <w:rFonts w:ascii="Calibri" w:eastAsia="Calibri" w:hAnsi="Calibri"/>
          <w:lang w:eastAsia="en-US"/>
        </w:rPr>
        <w:t>uzyskujące dochód brutto nie niższy niż 3.000,00 zł miesięcznie)</w:t>
      </w:r>
      <w:r w:rsidR="002E1B73">
        <w:rPr>
          <w:rFonts w:ascii="Calibri" w:hAnsi="Calibri" w:cs="Arial"/>
          <w:color w:val="000000"/>
        </w:rPr>
        <w:t>.</w:t>
      </w:r>
      <w:r w:rsidRPr="00DC3F0D">
        <w:rPr>
          <w:rFonts w:ascii="Calibri" w:hAnsi="Calibri" w:cs="Arial"/>
          <w:color w:val="000000"/>
        </w:rPr>
        <w:t xml:space="preserve"> W przypadku gdy poręczenia dokonuje osoba prowadząca działalność gospodarczą należy dodatkowo dostarczyć wydruk CEDIG lub wpis do KRS oraz PIT za ostatni zamknięty rok obrotowy oraz oświadczenie o niezaleganiu ze składkami na ubezpieczenie społeczne i zdrowotne oraz oświadczenie o niezaleganiu w opłacaniu podatków.</w:t>
      </w:r>
    </w:p>
    <w:p w:rsidR="00DC3F0D" w:rsidRPr="00DC3F0D" w:rsidRDefault="002E1B73" w:rsidP="00DC3F0D">
      <w:pPr>
        <w:shd w:val="clear" w:color="auto" w:fill="FFFFFF"/>
        <w:jc w:val="center"/>
        <w:rPr>
          <w:rFonts w:ascii="Calibri" w:hAnsi="Calibri" w:cs="Arial"/>
          <w:b/>
          <w:color w:val="FF0000"/>
        </w:rPr>
      </w:pPr>
      <w:r>
        <w:rPr>
          <w:rFonts w:ascii="Calibri" w:hAnsi="Calibri" w:cs="Arial"/>
          <w:b/>
          <w:color w:val="FF0000"/>
        </w:rPr>
        <w:t xml:space="preserve">Ważna informacja </w:t>
      </w:r>
      <w:r w:rsidR="00DC3F0D" w:rsidRPr="00DC3F0D">
        <w:rPr>
          <w:rFonts w:ascii="Calibri" w:hAnsi="Calibri" w:cs="Arial"/>
          <w:b/>
          <w:color w:val="FF0000"/>
        </w:rPr>
        <w:t>!!!</w:t>
      </w:r>
    </w:p>
    <w:p w:rsidR="00DC3F0D" w:rsidRDefault="00DC3F0D" w:rsidP="00DC3F0D">
      <w:pPr>
        <w:shd w:val="clear" w:color="auto" w:fill="FFFFFF"/>
        <w:jc w:val="center"/>
        <w:rPr>
          <w:rFonts w:ascii="Calibri" w:hAnsi="Calibri" w:cs="Arial"/>
          <w:color w:val="000000"/>
        </w:rPr>
      </w:pPr>
      <w:r w:rsidRPr="00DC3F0D">
        <w:rPr>
          <w:rFonts w:ascii="Calibri" w:hAnsi="Calibri" w:cs="Arial"/>
          <w:b/>
          <w:color w:val="FF0000"/>
        </w:rPr>
        <w:t>PORĘCZYCIEL I JEGO WSPÓŁMAŁOŻONEK BĘDĄ ZOBOWIĄZANI DO OSOBISTEGO WSTAWIENNICTWA NA PODPISANIE UMOWY</w:t>
      </w:r>
      <w:r w:rsidRPr="00DC3F0D">
        <w:rPr>
          <w:rFonts w:ascii="Calibri" w:hAnsi="Calibri" w:cs="Arial"/>
          <w:color w:val="000000"/>
        </w:rPr>
        <w:t>.</w:t>
      </w:r>
    </w:p>
    <w:p w:rsidR="00836EDD" w:rsidRPr="00DC3F0D" w:rsidRDefault="00836EDD" w:rsidP="00DC3F0D">
      <w:pPr>
        <w:shd w:val="clear" w:color="auto" w:fill="FFFFFF"/>
        <w:jc w:val="center"/>
        <w:rPr>
          <w:rFonts w:ascii="Calibri" w:hAnsi="Calibri" w:cs="Arial"/>
          <w:color w:val="000000"/>
        </w:rPr>
      </w:pPr>
    </w:p>
    <w:p w:rsidR="00DC3F0D" w:rsidRDefault="00DC3F0D" w:rsidP="00DC3F0D">
      <w:pPr>
        <w:shd w:val="clear" w:color="auto" w:fill="FFFFFF"/>
        <w:jc w:val="both"/>
        <w:rPr>
          <w:rFonts w:ascii="Calibri" w:hAnsi="Calibri" w:cs="Arial"/>
          <w:color w:val="000000"/>
        </w:rPr>
      </w:pPr>
      <w:r w:rsidRPr="00DC3F0D">
        <w:rPr>
          <w:rFonts w:ascii="Calibri" w:hAnsi="Calibri" w:cs="Arial"/>
          <w:b/>
          <w:bCs/>
          <w:color w:val="000000"/>
        </w:rPr>
        <w:lastRenderedPageBreak/>
        <w:t xml:space="preserve">Poręczenie bankowe, poręczenie </w:t>
      </w:r>
      <w:r w:rsidRPr="00DC3F0D">
        <w:rPr>
          <w:rFonts w:ascii="Calibri" w:eastAsia="Calibri" w:hAnsi="Calibri" w:cs="Arial"/>
          <w:b/>
          <w:lang w:eastAsia="en-US"/>
        </w:rPr>
        <w:t>Funduszu Poręczeniowego</w:t>
      </w:r>
      <w:r w:rsidRPr="00DC3F0D">
        <w:rPr>
          <w:rFonts w:ascii="Calibri" w:hAnsi="Calibri" w:cs="Arial"/>
          <w:color w:val="000000"/>
        </w:rPr>
        <w:t xml:space="preserve"> – należy przedstawić decyzję o pozytywnym przyznaniu poręczenia i jego wysokości.</w:t>
      </w:r>
    </w:p>
    <w:p w:rsidR="00836EDD" w:rsidRPr="00DC3F0D" w:rsidRDefault="00836EDD" w:rsidP="00DC3F0D">
      <w:pPr>
        <w:shd w:val="clear" w:color="auto" w:fill="FFFFFF"/>
        <w:jc w:val="both"/>
        <w:rPr>
          <w:rFonts w:ascii="Calibri" w:hAnsi="Calibri" w:cs="Arial"/>
          <w:color w:val="000000"/>
        </w:rPr>
      </w:pPr>
    </w:p>
    <w:p w:rsidR="00DC3F0D" w:rsidRDefault="00DC3F0D" w:rsidP="00DC3F0D">
      <w:pPr>
        <w:shd w:val="clear" w:color="auto" w:fill="FFFFFF"/>
        <w:jc w:val="both"/>
        <w:rPr>
          <w:rFonts w:ascii="Calibri" w:hAnsi="Calibri" w:cs="Arial"/>
          <w:color w:val="000000"/>
        </w:rPr>
      </w:pPr>
      <w:r w:rsidRPr="00DC3F0D">
        <w:rPr>
          <w:rFonts w:ascii="Calibri" w:hAnsi="Calibri" w:cs="Arial"/>
          <w:b/>
          <w:bCs/>
          <w:color w:val="000000"/>
        </w:rPr>
        <w:t>Zastaw na prawach i rzeczach</w:t>
      </w:r>
      <w:r w:rsidRPr="00DC3F0D">
        <w:rPr>
          <w:rFonts w:ascii="Calibri" w:hAnsi="Calibri" w:cs="Arial"/>
          <w:color w:val="000000"/>
        </w:rPr>
        <w:t xml:space="preserve"> – należy przedstawić wycenę akredytowanego rzeczoznawcy podlegających zastawowi (nie mogą być to rzeczy zakupione z dotacji inwestycyjnej).</w:t>
      </w:r>
      <w:r w:rsidR="002E1B73">
        <w:rPr>
          <w:rFonts w:ascii="Calibri" w:hAnsi="Calibri" w:cs="Arial"/>
          <w:color w:val="000000"/>
        </w:rPr>
        <w:t xml:space="preserve"> Koszty związane z wpisem do sądu rejestrowego ponosi Uczestnik Projektu. </w:t>
      </w:r>
    </w:p>
    <w:p w:rsidR="00836EDD" w:rsidRPr="00DC3F0D" w:rsidRDefault="00836EDD" w:rsidP="00DC3F0D">
      <w:pPr>
        <w:shd w:val="clear" w:color="auto" w:fill="FFFFFF"/>
        <w:jc w:val="both"/>
        <w:rPr>
          <w:rFonts w:ascii="Calibri" w:hAnsi="Calibri" w:cs="Arial"/>
          <w:color w:val="000000"/>
        </w:rPr>
      </w:pPr>
    </w:p>
    <w:p w:rsidR="00DC3F0D" w:rsidRPr="00DC3F0D" w:rsidRDefault="00DC3F0D" w:rsidP="00DC3F0D">
      <w:pPr>
        <w:shd w:val="clear" w:color="auto" w:fill="FFFFFF"/>
        <w:jc w:val="both"/>
        <w:rPr>
          <w:rFonts w:ascii="Calibri" w:hAnsi="Calibri" w:cs="Arial"/>
          <w:color w:val="000000"/>
        </w:rPr>
      </w:pPr>
      <w:r w:rsidRPr="00DC3F0D">
        <w:rPr>
          <w:rFonts w:ascii="Calibri" w:hAnsi="Calibri" w:cs="Arial"/>
          <w:b/>
          <w:bCs/>
          <w:color w:val="000000"/>
        </w:rPr>
        <w:t>Blokada rachunku bankowego</w:t>
      </w:r>
      <w:r w:rsidRPr="00DC3F0D">
        <w:rPr>
          <w:rFonts w:ascii="Calibri" w:hAnsi="Calibri" w:cs="Arial"/>
          <w:color w:val="000000"/>
        </w:rPr>
        <w:t xml:space="preserve"> – należy podać kwotę na jaką będzie zrobiona blokada rachunku bankowego</w:t>
      </w:r>
      <w:r w:rsidR="002E1B73">
        <w:rPr>
          <w:rFonts w:ascii="Calibri" w:hAnsi="Calibri" w:cs="Arial"/>
          <w:color w:val="000000"/>
        </w:rPr>
        <w:t xml:space="preserve"> oraz potwierdzenie salda na rachunku. </w:t>
      </w:r>
    </w:p>
    <w:p w:rsidR="00DC3F0D" w:rsidRPr="00DC3F0D" w:rsidRDefault="00DC3F0D" w:rsidP="00DC3F0D">
      <w:pPr>
        <w:shd w:val="clear" w:color="auto" w:fill="FFFFFF"/>
        <w:jc w:val="both"/>
        <w:rPr>
          <w:rFonts w:ascii="Calibri" w:hAnsi="Calibri" w:cs="Arial"/>
          <w:color w:val="000000"/>
        </w:rPr>
      </w:pPr>
    </w:p>
    <w:p w:rsidR="00DC3F0D" w:rsidRPr="00DC3F0D" w:rsidRDefault="002E1B73" w:rsidP="00DC3F0D">
      <w:pPr>
        <w:shd w:val="clear" w:color="auto" w:fill="FFFFFF"/>
        <w:jc w:val="both"/>
        <w:rPr>
          <w:rFonts w:ascii="Calibri" w:hAnsi="Calibri" w:cs="Arial"/>
          <w:color w:val="000000"/>
        </w:rPr>
      </w:pPr>
      <w:r>
        <w:rPr>
          <w:rFonts w:ascii="Calibri" w:hAnsi="Calibri" w:cs="Arial"/>
          <w:color w:val="000000"/>
        </w:rPr>
        <w:t>W celu wstępnej weryfikacji prosimy o przesłanie o</w:t>
      </w:r>
      <w:r w:rsidR="00DC3F0D" w:rsidRPr="00DC3F0D">
        <w:rPr>
          <w:rFonts w:ascii="Calibri" w:hAnsi="Calibri" w:cs="Arial"/>
          <w:color w:val="000000"/>
        </w:rPr>
        <w:t>świadczeni</w:t>
      </w:r>
      <w:r>
        <w:rPr>
          <w:rFonts w:ascii="Calibri" w:hAnsi="Calibri" w:cs="Arial"/>
          <w:color w:val="000000"/>
        </w:rPr>
        <w:t>a</w:t>
      </w:r>
      <w:r w:rsidR="00DC3F0D" w:rsidRPr="00DC3F0D">
        <w:rPr>
          <w:rFonts w:ascii="Calibri" w:hAnsi="Calibri" w:cs="Arial"/>
          <w:color w:val="000000"/>
        </w:rPr>
        <w:t xml:space="preserve"> i załącznik</w:t>
      </w:r>
      <w:r>
        <w:rPr>
          <w:rFonts w:ascii="Calibri" w:hAnsi="Calibri" w:cs="Arial"/>
          <w:color w:val="000000"/>
        </w:rPr>
        <w:t>ów</w:t>
      </w:r>
      <w:r w:rsidR="00DC3F0D" w:rsidRPr="00DC3F0D">
        <w:rPr>
          <w:rFonts w:ascii="Calibri" w:hAnsi="Calibri" w:cs="Arial"/>
          <w:color w:val="000000"/>
        </w:rPr>
        <w:t xml:space="preserve"> </w:t>
      </w:r>
      <w:r>
        <w:rPr>
          <w:rFonts w:ascii="Calibri" w:hAnsi="Calibri" w:cs="Arial"/>
          <w:color w:val="000000"/>
        </w:rPr>
        <w:t>w formie elektronicznej (skany lub zdjęcia) n</w:t>
      </w:r>
      <w:r w:rsidR="00DC3F0D" w:rsidRPr="00DC3F0D">
        <w:rPr>
          <w:rFonts w:ascii="Calibri" w:hAnsi="Calibri" w:cs="Arial"/>
          <w:color w:val="000000"/>
        </w:rPr>
        <w:t xml:space="preserve">a adres mailowy </w:t>
      </w:r>
      <w:hyperlink r:id="rId9" w:history="1">
        <w:r w:rsidR="00DC3F0D" w:rsidRPr="00DC3F0D">
          <w:rPr>
            <w:rFonts w:ascii="Calibri" w:hAnsi="Calibri" w:cs="Arial"/>
            <w:color w:val="0033CC"/>
          </w:rPr>
          <w:t>dns@cdef.pl</w:t>
        </w:r>
      </w:hyperlink>
      <w:r w:rsidR="00DC3F0D" w:rsidRPr="00DC3F0D">
        <w:rPr>
          <w:rFonts w:ascii="Calibri" w:hAnsi="Calibri" w:cs="Arial"/>
          <w:color w:val="000000"/>
        </w:rPr>
        <w:t xml:space="preserve"> </w:t>
      </w:r>
      <w:r w:rsidRPr="00446165">
        <w:rPr>
          <w:rFonts w:ascii="Calibri" w:hAnsi="Calibri" w:cs="Arial"/>
          <w:b/>
          <w:color w:val="FF0000"/>
          <w:highlight w:val="yellow"/>
        </w:rPr>
        <w:t xml:space="preserve">do dnia </w:t>
      </w:r>
      <w:r w:rsidR="00812A35">
        <w:rPr>
          <w:rFonts w:ascii="Calibri" w:hAnsi="Calibri" w:cs="Arial"/>
          <w:b/>
          <w:color w:val="FF0000"/>
          <w:highlight w:val="yellow"/>
        </w:rPr>
        <w:t>27.02</w:t>
      </w:r>
      <w:bookmarkStart w:id="0" w:name="_GoBack"/>
      <w:bookmarkEnd w:id="0"/>
      <w:r w:rsidR="001202D3" w:rsidRPr="00446165">
        <w:rPr>
          <w:rFonts w:ascii="Calibri" w:hAnsi="Calibri" w:cs="Arial"/>
          <w:b/>
          <w:color w:val="FF0000"/>
          <w:highlight w:val="yellow"/>
        </w:rPr>
        <w:t>.</w:t>
      </w:r>
      <w:r w:rsidR="00DC3F0D" w:rsidRPr="00446165">
        <w:rPr>
          <w:rFonts w:ascii="Calibri" w:hAnsi="Calibri" w:cs="Arial"/>
          <w:b/>
          <w:color w:val="FF0000"/>
          <w:highlight w:val="yellow"/>
        </w:rPr>
        <w:t>201</w:t>
      </w:r>
      <w:r w:rsidR="00D6433E" w:rsidRPr="00446165">
        <w:rPr>
          <w:rFonts w:ascii="Calibri" w:hAnsi="Calibri" w:cs="Arial"/>
          <w:b/>
          <w:color w:val="FF0000"/>
          <w:highlight w:val="yellow"/>
        </w:rPr>
        <w:t>8</w:t>
      </w:r>
      <w:r w:rsidR="00DC3F0D" w:rsidRPr="00446165">
        <w:rPr>
          <w:rFonts w:ascii="Calibri" w:hAnsi="Calibri" w:cs="Arial"/>
          <w:b/>
          <w:color w:val="FF0000"/>
          <w:highlight w:val="yellow"/>
        </w:rPr>
        <w:t>r.</w:t>
      </w:r>
    </w:p>
    <w:p w:rsidR="00337510" w:rsidRPr="00DC3F0D" w:rsidRDefault="00337510" w:rsidP="00DC3F0D"/>
    <w:sectPr w:rsidR="00337510" w:rsidRPr="00DC3F0D" w:rsidSect="00974C8F">
      <w:headerReference w:type="default" r:id="rId10"/>
      <w:footerReference w:type="default" r:id="rId11"/>
      <w:pgSz w:w="11906" w:h="16838"/>
      <w:pgMar w:top="1417" w:right="1417" w:bottom="1977" w:left="1417" w:header="426" w:footer="8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07" w:rsidRDefault="009A0D07" w:rsidP="009A0D07">
      <w:r>
        <w:separator/>
      </w:r>
    </w:p>
  </w:endnote>
  <w:endnote w:type="continuationSeparator" w:id="0">
    <w:p w:rsidR="009A0D07" w:rsidRDefault="009A0D07" w:rsidP="009A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8F" w:rsidRPr="00974C8F" w:rsidRDefault="00974C8F" w:rsidP="00974C8F">
    <w:pPr>
      <w:pBdr>
        <w:top w:val="single" w:sz="4" w:space="1" w:color="auto"/>
      </w:pBdr>
      <w:tabs>
        <w:tab w:val="center" w:pos="4536"/>
        <w:tab w:val="right" w:pos="9072"/>
      </w:tabs>
      <w:spacing w:before="240"/>
      <w:ind w:right="-567"/>
      <w:jc w:val="center"/>
      <w:rPr>
        <w:rFonts w:ascii="Arial" w:eastAsia="Calibri" w:hAnsi="Arial" w:cs="Arial"/>
        <w:color w:val="262626"/>
        <w:sz w:val="18"/>
        <w:szCs w:val="18"/>
        <w:lang w:eastAsia="en-US"/>
      </w:rPr>
    </w:pPr>
    <w:r w:rsidRPr="00974C8F">
      <w:rPr>
        <w:rFonts w:ascii="Arial" w:eastAsia="Calibri" w:hAnsi="Arial" w:cs="Arial"/>
        <w:color w:val="262626"/>
        <w:sz w:val="18"/>
        <w:szCs w:val="18"/>
        <w:lang w:eastAsia="en-US"/>
      </w:rPr>
      <w:t xml:space="preserve">Projekt </w:t>
    </w:r>
    <w:r w:rsidRPr="00974C8F">
      <w:rPr>
        <w:rFonts w:ascii="Arial" w:eastAsia="Calibri" w:hAnsi="Arial" w:cs="Arial"/>
        <w:b/>
        <w:i/>
        <w:color w:val="262626"/>
        <w:sz w:val="18"/>
        <w:szCs w:val="18"/>
        <w:lang w:eastAsia="en-US"/>
      </w:rPr>
      <w:t>"Zostań przedsiębiorcą – dotacje na start"</w:t>
    </w:r>
    <w:r w:rsidRPr="00974C8F">
      <w:rPr>
        <w:rFonts w:ascii="Arial" w:eastAsia="Calibri" w:hAnsi="Arial" w:cs="Arial"/>
        <w:color w:val="262626"/>
        <w:sz w:val="18"/>
        <w:szCs w:val="18"/>
        <w:lang w:eastAsia="en-US"/>
      </w:rPr>
      <w:t xml:space="preserve"> jest współfinansowany ze środków Unii Europejskiej </w:t>
    </w:r>
    <w:r w:rsidRPr="00974C8F">
      <w:rPr>
        <w:rFonts w:ascii="Arial" w:eastAsia="Calibri" w:hAnsi="Arial" w:cs="Arial"/>
        <w:color w:val="262626"/>
        <w:sz w:val="18"/>
        <w:szCs w:val="18"/>
        <w:lang w:eastAsia="en-US"/>
      </w:rPr>
      <w:br/>
      <w:t>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07" w:rsidRDefault="009A0D07" w:rsidP="009A0D07">
      <w:r>
        <w:separator/>
      </w:r>
    </w:p>
  </w:footnote>
  <w:footnote w:type="continuationSeparator" w:id="0">
    <w:p w:rsidR="009A0D07" w:rsidRDefault="009A0D07" w:rsidP="009A0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8F" w:rsidRDefault="00974C8F" w:rsidP="006C39C0">
    <w:pPr>
      <w:pStyle w:val="Nagwek"/>
      <w:pBdr>
        <w:bottom w:val="single" w:sz="4" w:space="1" w:color="auto"/>
      </w:pBdr>
    </w:pPr>
    <w:r>
      <w:rPr>
        <w:noProof/>
      </w:rPr>
      <w:drawing>
        <wp:inline distT="0" distB="0" distL="0" distR="0" wp14:anchorId="515DE3B8" wp14:editId="19F5F91D">
          <wp:extent cx="5760720" cy="62971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97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63C11"/>
    <w:multiLevelType w:val="hybridMultilevel"/>
    <w:tmpl w:val="AE0EBA68"/>
    <w:lvl w:ilvl="0" w:tplc="1F0095C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01"/>
    <w:rsid w:val="0005785B"/>
    <w:rsid w:val="00062BD5"/>
    <w:rsid w:val="001202D3"/>
    <w:rsid w:val="001C5FEE"/>
    <w:rsid w:val="002E1B73"/>
    <w:rsid w:val="00337510"/>
    <w:rsid w:val="0034472D"/>
    <w:rsid w:val="0036090C"/>
    <w:rsid w:val="00446165"/>
    <w:rsid w:val="00451C43"/>
    <w:rsid w:val="005B532B"/>
    <w:rsid w:val="00670849"/>
    <w:rsid w:val="006C39C0"/>
    <w:rsid w:val="006E3A4A"/>
    <w:rsid w:val="00803D49"/>
    <w:rsid w:val="00812A35"/>
    <w:rsid w:val="00836EDD"/>
    <w:rsid w:val="00842A51"/>
    <w:rsid w:val="00974C8F"/>
    <w:rsid w:val="009A0D07"/>
    <w:rsid w:val="00A554D2"/>
    <w:rsid w:val="00AD0764"/>
    <w:rsid w:val="00B24C69"/>
    <w:rsid w:val="00D6433E"/>
    <w:rsid w:val="00D725B9"/>
    <w:rsid w:val="00DC3F0D"/>
    <w:rsid w:val="00E25C28"/>
    <w:rsid w:val="00E315F4"/>
    <w:rsid w:val="00E67101"/>
    <w:rsid w:val="00EF70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0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Znak"/>
    <w:basedOn w:val="Normalny"/>
    <w:link w:val="NagwekZnak"/>
    <w:semiHidden/>
    <w:rsid w:val="009A0D07"/>
    <w:pPr>
      <w:tabs>
        <w:tab w:val="center" w:pos="4536"/>
        <w:tab w:val="right" w:pos="9072"/>
      </w:tabs>
    </w:pPr>
  </w:style>
  <w:style w:type="character" w:customStyle="1" w:styleId="NagwekZnak">
    <w:name w:val="Nagłówek Znak"/>
    <w:aliases w:val=" Znak Znak,Znak + Wyjustowany Znak,Interlinia:  Wi... Znak Znak"/>
    <w:basedOn w:val="Domylnaczcionkaakapitu"/>
    <w:link w:val="Nagwek"/>
    <w:semiHidden/>
    <w:rsid w:val="009A0D07"/>
    <w:rPr>
      <w:rFonts w:ascii="Times New Roman" w:eastAsia="Times New Roman" w:hAnsi="Times New Roman" w:cs="Times New Roman"/>
      <w:sz w:val="24"/>
      <w:szCs w:val="24"/>
      <w:lang w:eastAsia="pl-PL"/>
    </w:rPr>
  </w:style>
  <w:style w:type="paragraph" w:styleId="Stopka">
    <w:name w:val="footer"/>
    <w:basedOn w:val="Normalny"/>
    <w:link w:val="StopkaZnak"/>
    <w:semiHidden/>
    <w:rsid w:val="009A0D07"/>
    <w:pPr>
      <w:tabs>
        <w:tab w:val="center" w:pos="4536"/>
        <w:tab w:val="right" w:pos="9072"/>
      </w:tabs>
    </w:pPr>
  </w:style>
  <w:style w:type="character" w:customStyle="1" w:styleId="StopkaZnak">
    <w:name w:val="Stopka Znak"/>
    <w:basedOn w:val="Domylnaczcionkaakapitu"/>
    <w:link w:val="Stopka"/>
    <w:semiHidden/>
    <w:rsid w:val="009A0D07"/>
    <w:rPr>
      <w:rFonts w:ascii="Times New Roman" w:eastAsia="Times New Roman" w:hAnsi="Times New Roman" w:cs="Times New Roman"/>
      <w:sz w:val="24"/>
      <w:szCs w:val="24"/>
      <w:lang w:eastAsia="pl-PL"/>
    </w:rPr>
  </w:style>
  <w:style w:type="paragraph" w:styleId="NormalnyWeb">
    <w:name w:val="Normal (Web)"/>
    <w:basedOn w:val="Normalny"/>
    <w:semiHidden/>
    <w:rsid w:val="009A0D07"/>
    <w:pPr>
      <w:spacing w:before="100" w:beforeAutospacing="1" w:after="100" w:afterAutospacing="1"/>
    </w:pPr>
    <w:rPr>
      <w:rFonts w:ascii="Arial Unicode MS" w:eastAsia="Arial Unicode MS" w:hAnsi="Arial Unicode MS" w:cs="Arial Unicode MS"/>
    </w:rPr>
  </w:style>
  <w:style w:type="paragraph" w:styleId="Tekstdymka">
    <w:name w:val="Balloon Text"/>
    <w:basedOn w:val="Normalny"/>
    <w:link w:val="TekstdymkaZnak"/>
    <w:uiPriority w:val="99"/>
    <w:semiHidden/>
    <w:unhideWhenUsed/>
    <w:rsid w:val="009A0D07"/>
    <w:rPr>
      <w:rFonts w:ascii="Tahoma" w:hAnsi="Tahoma" w:cs="Tahoma"/>
      <w:sz w:val="16"/>
      <w:szCs w:val="16"/>
    </w:rPr>
  </w:style>
  <w:style w:type="character" w:customStyle="1" w:styleId="TekstdymkaZnak">
    <w:name w:val="Tekst dymka Znak"/>
    <w:basedOn w:val="Domylnaczcionkaakapitu"/>
    <w:link w:val="Tekstdymka"/>
    <w:uiPriority w:val="99"/>
    <w:semiHidden/>
    <w:rsid w:val="009A0D07"/>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0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Znak"/>
    <w:basedOn w:val="Normalny"/>
    <w:link w:val="NagwekZnak"/>
    <w:semiHidden/>
    <w:rsid w:val="009A0D07"/>
    <w:pPr>
      <w:tabs>
        <w:tab w:val="center" w:pos="4536"/>
        <w:tab w:val="right" w:pos="9072"/>
      </w:tabs>
    </w:pPr>
  </w:style>
  <w:style w:type="character" w:customStyle="1" w:styleId="NagwekZnak">
    <w:name w:val="Nagłówek Znak"/>
    <w:aliases w:val=" Znak Znak,Znak + Wyjustowany Znak,Interlinia:  Wi... Znak Znak"/>
    <w:basedOn w:val="Domylnaczcionkaakapitu"/>
    <w:link w:val="Nagwek"/>
    <w:semiHidden/>
    <w:rsid w:val="009A0D07"/>
    <w:rPr>
      <w:rFonts w:ascii="Times New Roman" w:eastAsia="Times New Roman" w:hAnsi="Times New Roman" w:cs="Times New Roman"/>
      <w:sz w:val="24"/>
      <w:szCs w:val="24"/>
      <w:lang w:eastAsia="pl-PL"/>
    </w:rPr>
  </w:style>
  <w:style w:type="paragraph" w:styleId="Stopka">
    <w:name w:val="footer"/>
    <w:basedOn w:val="Normalny"/>
    <w:link w:val="StopkaZnak"/>
    <w:semiHidden/>
    <w:rsid w:val="009A0D07"/>
    <w:pPr>
      <w:tabs>
        <w:tab w:val="center" w:pos="4536"/>
        <w:tab w:val="right" w:pos="9072"/>
      </w:tabs>
    </w:pPr>
  </w:style>
  <w:style w:type="character" w:customStyle="1" w:styleId="StopkaZnak">
    <w:name w:val="Stopka Znak"/>
    <w:basedOn w:val="Domylnaczcionkaakapitu"/>
    <w:link w:val="Stopka"/>
    <w:semiHidden/>
    <w:rsid w:val="009A0D07"/>
    <w:rPr>
      <w:rFonts w:ascii="Times New Roman" w:eastAsia="Times New Roman" w:hAnsi="Times New Roman" w:cs="Times New Roman"/>
      <w:sz w:val="24"/>
      <w:szCs w:val="24"/>
      <w:lang w:eastAsia="pl-PL"/>
    </w:rPr>
  </w:style>
  <w:style w:type="paragraph" w:styleId="NormalnyWeb">
    <w:name w:val="Normal (Web)"/>
    <w:basedOn w:val="Normalny"/>
    <w:semiHidden/>
    <w:rsid w:val="009A0D07"/>
    <w:pPr>
      <w:spacing w:before="100" w:beforeAutospacing="1" w:after="100" w:afterAutospacing="1"/>
    </w:pPr>
    <w:rPr>
      <w:rFonts w:ascii="Arial Unicode MS" w:eastAsia="Arial Unicode MS" w:hAnsi="Arial Unicode MS" w:cs="Arial Unicode MS"/>
    </w:rPr>
  </w:style>
  <w:style w:type="paragraph" w:styleId="Tekstdymka">
    <w:name w:val="Balloon Text"/>
    <w:basedOn w:val="Normalny"/>
    <w:link w:val="TekstdymkaZnak"/>
    <w:uiPriority w:val="99"/>
    <w:semiHidden/>
    <w:unhideWhenUsed/>
    <w:rsid w:val="009A0D07"/>
    <w:rPr>
      <w:rFonts w:ascii="Tahoma" w:hAnsi="Tahoma" w:cs="Tahoma"/>
      <w:sz w:val="16"/>
      <w:szCs w:val="16"/>
    </w:rPr>
  </w:style>
  <w:style w:type="character" w:customStyle="1" w:styleId="TekstdymkaZnak">
    <w:name w:val="Tekst dymka Znak"/>
    <w:basedOn w:val="Domylnaczcionkaakapitu"/>
    <w:link w:val="Tekstdymka"/>
    <w:uiPriority w:val="99"/>
    <w:semiHidden/>
    <w:rsid w:val="009A0D0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s@cdef.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ns@cdef.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4607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Stazysta3</dc:creator>
  <cp:lastModifiedBy>c0000020</cp:lastModifiedBy>
  <cp:revision>4</cp:revision>
  <cp:lastPrinted>2017-07-17T09:43:00Z</cp:lastPrinted>
  <dcterms:created xsi:type="dcterms:W3CDTF">2018-02-19T11:01:00Z</dcterms:created>
  <dcterms:modified xsi:type="dcterms:W3CDTF">2018-02-22T09:31:00Z</dcterms:modified>
</cp:coreProperties>
</file>